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89"/>
        <w:jc w:val="center"/>
        <w:rPr>
          <w:rFonts w:ascii="Arial Black" w:cs="Arial Black" w:eastAsia="Arial Black" w:hAnsi="Arial Black"/>
          <w:sz w:val="40"/>
          <w:szCs w:val="40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u w:val="single"/>
          <w:rtl w:val="0"/>
        </w:rPr>
        <w:t xml:space="preserve">COMISIONES EVALUADORAS - DICIEMBRE 2024 – (08.00 hs.) </w:t>
      </w:r>
      <w:r w:rsidDel="00000000" w:rsidR="00000000" w:rsidRPr="00000000">
        <w:rPr>
          <w:rFonts w:ascii="Arial Black" w:cs="Arial Black" w:eastAsia="Arial Black" w:hAnsi="Arial Black"/>
          <w:color w:val="000000"/>
          <w:sz w:val="40"/>
          <w:szCs w:val="40"/>
          <w:u w:val="single"/>
          <w:rtl w:val="0"/>
        </w:rPr>
        <w:t xml:space="preserve">REGULARES – FIN DE CARRERA - EQUIVALENCIAS</w:t>
      </w:r>
      <w:r w:rsidDel="00000000" w:rsidR="00000000" w:rsidRPr="00000000">
        <w:rPr>
          <w:rFonts w:ascii="Arial Black" w:cs="Arial Black" w:eastAsia="Arial Black" w:hAnsi="Arial Black"/>
          <w:color w:val="ff0000"/>
          <w:sz w:val="40"/>
          <w:szCs w:val="4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center"/>
        <w:tblLayout w:type="fixed"/>
        <w:tblLook w:val="0400"/>
      </w:tblPr>
      <w:tblGrid>
        <w:gridCol w:w="4867"/>
        <w:gridCol w:w="4867"/>
        <w:gridCol w:w="4867"/>
        <w:tblGridChange w:id="0">
          <w:tblGrid>
            <w:gridCol w:w="4867"/>
            <w:gridCol w:w="4867"/>
            <w:gridCol w:w="4867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32"/>
                <w:szCs w:val="32"/>
                <w:rtl w:val="0"/>
              </w:rPr>
              <w:t xml:space="preserve">LUNES 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32"/>
                <w:szCs w:val="32"/>
                <w:rtl w:val="0"/>
              </w:rPr>
              <w:t xml:space="preserve">JUEVES 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Black" w:cs="Arial Black" w:eastAsia="Arial Black" w:hAnsi="Arial Blac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32"/>
                <w:szCs w:val="32"/>
                <w:rtl w:val="0"/>
              </w:rPr>
              <w:t xml:space="preserve">VIERNES 27</w:t>
            </w:r>
          </w:p>
        </w:tc>
      </w:tr>
      <w:tr>
        <w:trPr>
          <w:cantSplit w:val="0"/>
          <w:trHeight w:val="22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ff0000"/>
                <w:rtl w:val="0"/>
              </w:rPr>
              <w:t xml:space="preserve">SE CITA A TODOS LOS DOCENTES DEL ÁREA Y QUE DICTAN CADA UNA DE LAS ASIGNATURAS MENCIONADAS: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Matemática 1º a 6º: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Sistemas de Información Contable-4º y 5º-Teoría de las Org.-Gestión Organizacional-Elementos de Micro y Macro Economía-Proyectos Organizacionales-Economía Política (5º y 6º):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Filosofía 6º: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Psicología 4º: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eko" w:cs="Teko" w:eastAsia="Teko" w:hAnsi="Teko"/>
                <w:b w:val="1"/>
                <w:color w:val="00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Sociología: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Historia 2º a 5º: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Const. de Ciudadanía: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Política y Ciudadanía 5º: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Trabajo y Ciudadanía: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Geografía: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ff0000"/>
                <w:rtl w:val="0"/>
              </w:rPr>
              <w:t xml:space="preserve">SE CITA A TODOS LOS DOCENTES DEL ÁREA Y QUE DICTAN CADA UNA DE LAS ASIGNATURAS MENCIONADAS: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Físico-Química 2º y 3º: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Introducción a la Física: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Física Clásica y Moderna 6º: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Física 5º: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Introd. a la Química-Fundamentos de la Química: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Química del Carbono: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Cs, Naturales-Biología: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SADO: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Ciencias de la Tierra 5º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Ed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00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ff0000"/>
                <w:rtl w:val="0"/>
              </w:rPr>
              <w:t xml:space="preserve">SE CITA A TODOS LOS DOCENTES DEL ÁREA Y QUE DICTAN CADA UNA DE LAS ASIGNATURAS MENCIONADAS: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Prácticas del Lenguaje 1º a 3º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Literatura 4º a 6º: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NTICX: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Introd a la Comunic. 4º: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rtl w:val="0"/>
              </w:rPr>
              <w:t xml:space="preserve">Cominic. Cultura y Sociedad: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Observatorio de Medios: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Comunic y Cultura del Consumo: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Observ. Cominic. Cultura y Sociedad: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Taller de Prod. en Lenguajes: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Taller de Com. Inst. y Comunitaria: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Cominc. y Transf. Socio culturales del s. XXI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Taller de Lectura y Escritura: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Taller de Lectura: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Seminario Inv. Literaria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Ed. Artística: 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Arte, Arte (LC):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  <w:color w:val="ff0000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Proyecto de Producción Literaria 6º: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eko" w:cs="Teko" w:eastAsia="Teko" w:hAnsi="Teko"/>
                <w:b w:val="1"/>
              </w:rPr>
            </w:pPr>
            <w:r w:rsidDel="00000000" w:rsidR="00000000" w:rsidRPr="00000000">
              <w:rPr>
                <w:rFonts w:ascii="Teko" w:cs="Teko" w:eastAsia="Teko" w:hAnsi="Teko"/>
                <w:b w:val="1"/>
                <w:rtl w:val="0"/>
              </w:rPr>
              <w:t xml:space="preserve">Inglés: 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/>
  <w:font w:name="Times New Roman"/>
  <w:font w:name="Tek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